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CF30CA">
        <w:rPr>
          <w:rFonts w:ascii="Times New Roman" w:hAnsi="Times New Roman" w:cs="Times New Roman"/>
          <w:b/>
          <w:sz w:val="24"/>
        </w:rPr>
        <w:t xml:space="preserve"> </w:t>
      </w:r>
      <w:r w:rsidR="00252FA4" w:rsidRPr="00252FA4">
        <w:rPr>
          <w:rFonts w:ascii="Times New Roman" w:hAnsi="Times New Roman" w:cs="Times New Roman"/>
          <w:b/>
          <w:sz w:val="24"/>
        </w:rPr>
        <w:t>Mahkeme Mahallesinde bulunan Faruk Kızıklı İlkokulunun</w:t>
      </w:r>
      <w:r w:rsidR="00E2537F">
        <w:rPr>
          <w:rFonts w:ascii="Times New Roman" w:hAnsi="Times New Roman" w:cs="Times New Roman"/>
          <w:b/>
          <w:sz w:val="24"/>
        </w:rPr>
        <w:t xml:space="preserve"> arka giriş kapısının yenilenmesi</w:t>
      </w:r>
      <w:r w:rsidR="00CF30CA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</w:t>
      </w:r>
      <w:bookmarkStart w:id="0" w:name="_GoBack"/>
      <w:bookmarkEnd w:id="0"/>
      <w:r w:rsidR="00ED2D7B">
        <w:rPr>
          <w:rFonts w:ascii="Times New Roman" w:hAnsi="Times New Roman" w:cs="Times New Roman"/>
          <w:b/>
          <w:sz w:val="24"/>
        </w:rPr>
        <w:t>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B7" w:rsidRDefault="00002BB7" w:rsidP="006B38BF">
      <w:r>
        <w:separator/>
      </w:r>
    </w:p>
  </w:endnote>
  <w:endnote w:type="continuationSeparator" w:id="0">
    <w:p w:rsidR="00002BB7" w:rsidRDefault="00002BB7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B7" w:rsidRDefault="00002BB7" w:rsidP="006B38BF">
      <w:r>
        <w:separator/>
      </w:r>
    </w:p>
  </w:footnote>
  <w:footnote w:type="continuationSeparator" w:id="0">
    <w:p w:rsidR="00002BB7" w:rsidRDefault="00002BB7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BB7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CF30CA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2022-10-07T06:19:00Z</dcterms:created>
  <dcterms:modified xsi:type="dcterms:W3CDTF">2022-10-07T06:19:00Z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